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6E18E4" w14:paraId="0493EDF2" w14:textId="77777777" w:rsidTr="006E18E4">
        <w:trPr>
          <w:jc w:val="center"/>
        </w:trPr>
        <w:tc>
          <w:tcPr>
            <w:tcW w:w="0" w:type="auto"/>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6E18E4" w14:paraId="4C9B233D" w14:textId="77777777">
              <w:trPr>
                <w:jc w:val="center"/>
              </w:trPr>
              <w:tc>
                <w:tcPr>
                  <w:tcW w:w="0" w:type="auto"/>
                  <w:shd w:val="clear" w:color="auto" w:fill="FFFFFF"/>
                </w:tcPr>
                <w:tbl>
                  <w:tblPr>
                    <w:tblW w:w="5000" w:type="pct"/>
                    <w:tblCellMar>
                      <w:left w:w="0" w:type="dxa"/>
                      <w:right w:w="0" w:type="dxa"/>
                    </w:tblCellMar>
                    <w:tblLook w:val="04A0" w:firstRow="1" w:lastRow="0" w:firstColumn="1" w:lastColumn="0" w:noHBand="0" w:noVBand="1"/>
                  </w:tblPr>
                  <w:tblGrid>
                    <w:gridCol w:w="9000"/>
                  </w:tblGrid>
                  <w:tr w:rsidR="006E18E4" w14:paraId="3DA5CDD2" w14:textId="77777777">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00"/>
                        </w:tblGrid>
                        <w:tr w:rsidR="006E18E4" w14:paraId="24938667" w14:textId="77777777">
                          <w:tc>
                            <w:tcPr>
                              <w:tcW w:w="0" w:type="auto"/>
                              <w:hideMark/>
                            </w:tcPr>
                            <w:p w14:paraId="3BC8E204" w14:textId="6FDA4800" w:rsidR="006E18E4" w:rsidRDefault="006E18E4">
                              <w:pPr>
                                <w:jc w:val="center"/>
                                <w:rPr>
                                  <w:rFonts w:ascii="Times New Roman" w:eastAsia="Times New Roman" w:hAnsi="Times New Roman" w:cs="Times New Roman"/>
                                  <w:sz w:val="20"/>
                                  <w:szCs w:val="20"/>
                                </w:rPr>
                              </w:pPr>
                              <w:r>
                                <w:rPr>
                                  <w:noProof/>
                                </w:rPr>
                                <w:drawing>
                                  <wp:anchor distT="0" distB="0" distL="0" distR="0" simplePos="0" relativeHeight="251658240" behindDoc="0" locked="0" layoutInCell="1" allowOverlap="0" wp14:anchorId="198EEDC1" wp14:editId="24091759">
                                    <wp:simplePos x="0" y="0"/>
                                    <wp:positionH relativeFrom="column">
                                      <wp:align>left</wp:align>
                                    </wp:positionH>
                                    <wp:positionV relativeFrom="line">
                                      <wp:posOffset>0</wp:posOffset>
                                    </wp:positionV>
                                    <wp:extent cx="5400040" cy="1476375"/>
                                    <wp:effectExtent l="0" t="0" r="0" b="9525"/>
                                    <wp:wrapSquare wrapText="bothSides"/>
                                    <wp:docPr id="835862086" name="Imagen 4"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62086" name="Imagen 4" descr="Interfaz de usuario gráfica, Aplicación&#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A97D3D1" w14:textId="77777777" w:rsidR="006E18E4" w:rsidRDefault="006E18E4">
                        <w:pPr>
                          <w:rPr>
                            <w:rFonts w:ascii="Times New Roman" w:eastAsia="Times New Roman" w:hAnsi="Times New Roman" w:cs="Times New Roman"/>
                            <w:sz w:val="20"/>
                            <w:szCs w:val="20"/>
                          </w:rPr>
                        </w:pPr>
                      </w:p>
                    </w:tc>
                  </w:tr>
                </w:tbl>
                <w:p w14:paraId="1CD5C36A" w14:textId="77777777" w:rsidR="006E18E4" w:rsidRDefault="006E18E4">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6E18E4" w14:paraId="008A5E90" w14:textId="77777777">
                    <w:tc>
                      <w:tcPr>
                        <w:tcW w:w="0" w:type="auto"/>
                        <w:hideMark/>
                      </w:tcPr>
                      <w:tbl>
                        <w:tblPr>
                          <w:tblpPr w:vertAnchor="text"/>
                          <w:tblW w:w="9000" w:type="dxa"/>
                          <w:tblCellMar>
                            <w:left w:w="0" w:type="dxa"/>
                            <w:right w:w="0" w:type="dxa"/>
                          </w:tblCellMar>
                          <w:tblLook w:val="04A0" w:firstRow="1" w:lastRow="0" w:firstColumn="1" w:lastColumn="0" w:noHBand="0" w:noVBand="1"/>
                        </w:tblPr>
                        <w:tblGrid>
                          <w:gridCol w:w="9000"/>
                        </w:tblGrid>
                        <w:tr w:rsidR="006E18E4" w14:paraId="1182C4A3" w14:textId="77777777">
                          <w:tc>
                            <w:tcPr>
                              <w:tcW w:w="0" w:type="auto"/>
                              <w:tcMar>
                                <w:top w:w="135" w:type="dxa"/>
                                <w:left w:w="270" w:type="dxa"/>
                                <w:bottom w:w="135" w:type="dxa"/>
                                <w:right w:w="270" w:type="dxa"/>
                              </w:tcMar>
                              <w:hideMark/>
                            </w:tcPr>
                            <w:tbl>
                              <w:tblPr>
                                <w:tblW w:w="5000" w:type="pct"/>
                                <w:tblCellMar>
                                  <w:left w:w="0" w:type="dxa"/>
                                  <w:right w:w="0" w:type="dxa"/>
                                </w:tblCellMar>
                                <w:tblLook w:val="04A0" w:firstRow="1" w:lastRow="0" w:firstColumn="1" w:lastColumn="0" w:noHBand="0" w:noVBand="1"/>
                              </w:tblPr>
                              <w:tblGrid>
                                <w:gridCol w:w="8460"/>
                              </w:tblGrid>
                              <w:tr w:rsidR="006E18E4" w14:paraId="24F2CC0C" w14:textId="77777777">
                                <w:tc>
                                  <w:tcPr>
                                    <w:tcW w:w="0" w:type="auto"/>
                                    <w:vAlign w:val="center"/>
                                    <w:hideMark/>
                                  </w:tcPr>
                                  <w:p w14:paraId="4FB66FFB" w14:textId="1A0AD228" w:rsidR="006E18E4" w:rsidRDefault="006E18E4">
                                    <w:pPr>
                                      <w:pStyle w:val="Ttulo3"/>
                                      <w:jc w:val="center"/>
                                      <w:rPr>
                                        <w:rFonts w:ascii="Arial" w:eastAsia="Times New Roman" w:hAnsi="Arial" w:cs="Arial"/>
                                        <w:sz w:val="36"/>
                                        <w:szCs w:val="36"/>
                                      </w:rPr>
                                    </w:pPr>
                                  </w:p>
                                </w:tc>
                              </w:tr>
                            </w:tbl>
                            <w:p w14:paraId="118AB65D" w14:textId="77777777" w:rsidR="006E18E4" w:rsidRDefault="006E18E4">
                              <w:pPr>
                                <w:rPr>
                                  <w:rFonts w:ascii="Times New Roman" w:eastAsia="Times New Roman" w:hAnsi="Times New Roman" w:cs="Times New Roman"/>
                                  <w:sz w:val="20"/>
                                  <w:szCs w:val="20"/>
                                </w:rPr>
                              </w:pPr>
                            </w:p>
                          </w:tc>
                        </w:tr>
                      </w:tbl>
                      <w:p w14:paraId="60BE5331" w14:textId="77777777" w:rsidR="006E18E4" w:rsidRDefault="006E18E4">
                        <w:pPr>
                          <w:rPr>
                            <w:rFonts w:ascii="Times New Roman" w:eastAsia="Times New Roman" w:hAnsi="Times New Roman" w:cs="Times New Roman"/>
                            <w:sz w:val="20"/>
                            <w:szCs w:val="20"/>
                          </w:rPr>
                        </w:pPr>
                      </w:p>
                    </w:tc>
                  </w:tr>
                </w:tbl>
                <w:p w14:paraId="575A7308" w14:textId="77777777" w:rsidR="006E18E4" w:rsidRDefault="006E18E4">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6E18E4" w14:paraId="19A463B7" w14:textId="77777777">
                    <w:trPr>
                      <w:hidden/>
                    </w:trPr>
                    <w:tc>
                      <w:tcPr>
                        <w:tcW w:w="0" w:type="auto"/>
                        <w:tcMar>
                          <w:top w:w="0" w:type="dxa"/>
                          <w:left w:w="270" w:type="dxa"/>
                          <w:bottom w:w="180" w:type="dxa"/>
                          <w:right w:w="270" w:type="dxa"/>
                        </w:tcMar>
                        <w:vAlign w:val="center"/>
                        <w:hideMark/>
                      </w:tcPr>
                      <w:tbl>
                        <w:tblPr>
                          <w:tblW w:w="5000" w:type="pct"/>
                          <w:tblBorders>
                            <w:top w:val="single" w:sz="36" w:space="0" w:color="FF9525"/>
                          </w:tblBorders>
                          <w:tblCellMar>
                            <w:left w:w="0" w:type="dxa"/>
                            <w:right w:w="0" w:type="dxa"/>
                          </w:tblCellMar>
                          <w:tblLook w:val="04A0" w:firstRow="1" w:lastRow="0" w:firstColumn="1" w:lastColumn="0" w:noHBand="0" w:noVBand="1"/>
                        </w:tblPr>
                        <w:tblGrid>
                          <w:gridCol w:w="8460"/>
                        </w:tblGrid>
                        <w:tr w:rsidR="006E18E4" w14:paraId="31D9E249" w14:textId="77777777">
                          <w:trPr>
                            <w:hidden/>
                          </w:trPr>
                          <w:tc>
                            <w:tcPr>
                              <w:tcW w:w="0" w:type="auto"/>
                              <w:tcBorders>
                                <w:top w:val="single" w:sz="36" w:space="0" w:color="FF9525"/>
                                <w:left w:val="nil"/>
                                <w:bottom w:val="nil"/>
                                <w:right w:val="nil"/>
                              </w:tcBorders>
                              <w:vAlign w:val="center"/>
                              <w:hideMark/>
                            </w:tcPr>
                            <w:p w14:paraId="43FBE701" w14:textId="77777777" w:rsidR="006E18E4" w:rsidRDefault="006E18E4">
                              <w:pPr>
                                <w:rPr>
                                  <w:rFonts w:eastAsia="Times New Roman"/>
                                  <w:vanish/>
                                </w:rPr>
                              </w:pPr>
                            </w:p>
                          </w:tc>
                        </w:tr>
                      </w:tbl>
                      <w:p w14:paraId="0ECAEAF5" w14:textId="77777777" w:rsidR="006E18E4" w:rsidRDefault="006E18E4">
                        <w:pPr>
                          <w:rPr>
                            <w:rFonts w:ascii="Times New Roman" w:eastAsia="Times New Roman" w:hAnsi="Times New Roman" w:cs="Times New Roman"/>
                            <w:sz w:val="20"/>
                            <w:szCs w:val="20"/>
                          </w:rPr>
                        </w:pPr>
                      </w:p>
                    </w:tc>
                  </w:tr>
                </w:tbl>
                <w:p w14:paraId="52922B7C" w14:textId="77777777" w:rsidR="006E18E4" w:rsidRDefault="006E18E4">
                  <w:pPr>
                    <w:rPr>
                      <w:rFonts w:ascii="Times New Roman" w:eastAsia="Times New Roman" w:hAnsi="Times New Roman" w:cs="Times New Roman"/>
                      <w:sz w:val="20"/>
                      <w:szCs w:val="20"/>
                    </w:rPr>
                  </w:pPr>
                </w:p>
              </w:tc>
            </w:tr>
          </w:tbl>
          <w:p w14:paraId="76A3CA47" w14:textId="77777777" w:rsidR="006E18E4" w:rsidRDefault="006E18E4">
            <w:pPr>
              <w:jc w:val="center"/>
              <w:rPr>
                <w:rFonts w:ascii="Times New Roman" w:eastAsia="Times New Roman" w:hAnsi="Times New Roman" w:cs="Times New Roman"/>
                <w:sz w:val="20"/>
                <w:szCs w:val="20"/>
              </w:rPr>
            </w:pPr>
          </w:p>
        </w:tc>
      </w:tr>
      <w:tr w:rsidR="006E18E4" w14:paraId="0E06EC97" w14:textId="77777777" w:rsidTr="006E18E4">
        <w:trPr>
          <w:jc w:val="center"/>
        </w:trPr>
        <w:tc>
          <w:tcPr>
            <w:tcW w:w="0" w:type="auto"/>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4500"/>
              <w:gridCol w:w="4500"/>
            </w:tblGrid>
            <w:tr w:rsidR="006E18E4" w14:paraId="2D4DCDD4" w14:textId="77777777">
              <w:trPr>
                <w:jc w:val="center"/>
              </w:trPr>
              <w:tc>
                <w:tcPr>
                  <w:tcW w:w="2500" w:type="pct"/>
                  <w:shd w:val="clear" w:color="auto" w:fill="FFFFFF"/>
                  <w:hideMark/>
                </w:tcPr>
                <w:tbl>
                  <w:tblPr>
                    <w:tblW w:w="5000" w:type="pct"/>
                    <w:tblCellMar>
                      <w:left w:w="0" w:type="dxa"/>
                      <w:right w:w="0" w:type="dxa"/>
                    </w:tblCellMar>
                    <w:tblLook w:val="04A0" w:firstRow="1" w:lastRow="0" w:firstColumn="1" w:lastColumn="0" w:noHBand="0" w:noVBand="1"/>
                  </w:tblPr>
                  <w:tblGrid>
                    <w:gridCol w:w="4500"/>
                  </w:tblGrid>
                  <w:tr w:rsidR="006E18E4" w14:paraId="30F4209A" w14:textId="77777777">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6E18E4" w14:paraId="1FD5D947" w14:textId="77777777">
                          <w:tc>
                            <w:tcPr>
                              <w:tcW w:w="0" w:type="auto"/>
                              <w:hideMark/>
                            </w:tcPr>
                            <w:tbl>
                              <w:tblPr>
                                <w:tblpPr w:vertAnchor="text"/>
                                <w:tblW w:w="4395" w:type="dxa"/>
                                <w:tblCellMar>
                                  <w:left w:w="0" w:type="dxa"/>
                                  <w:right w:w="0" w:type="dxa"/>
                                </w:tblCellMar>
                                <w:tblLook w:val="04A0" w:firstRow="1" w:lastRow="0" w:firstColumn="1" w:lastColumn="0" w:noHBand="0" w:noVBand="1"/>
                              </w:tblPr>
                              <w:tblGrid>
                                <w:gridCol w:w="4395"/>
                              </w:tblGrid>
                              <w:tr w:rsidR="006E18E4" w14:paraId="0A1F7995" w14:textId="77777777">
                                <w:tc>
                                  <w:tcPr>
                                    <w:tcW w:w="0" w:type="auto"/>
                                    <w:tcMar>
                                      <w:top w:w="135" w:type="dxa"/>
                                      <w:left w:w="270" w:type="dxa"/>
                                      <w:bottom w:w="135" w:type="dxa"/>
                                      <w:right w:w="270" w:type="dxa"/>
                                    </w:tcMar>
                                    <w:hideMark/>
                                  </w:tcPr>
                                  <w:tbl>
                                    <w:tblPr>
                                      <w:tblW w:w="5000" w:type="pct"/>
                                      <w:tblCellMar>
                                        <w:left w:w="0" w:type="dxa"/>
                                        <w:right w:w="0" w:type="dxa"/>
                                      </w:tblCellMar>
                                      <w:tblLook w:val="04A0" w:firstRow="1" w:lastRow="0" w:firstColumn="1" w:lastColumn="0" w:noHBand="0" w:noVBand="1"/>
                                    </w:tblPr>
                                    <w:tblGrid>
                                      <w:gridCol w:w="3855"/>
                                    </w:tblGrid>
                                    <w:tr w:rsidR="006E18E4" w14:paraId="104AF10D" w14:textId="77777777">
                                      <w:tc>
                                        <w:tcPr>
                                          <w:tcW w:w="0" w:type="auto"/>
                                          <w:vAlign w:val="center"/>
                                          <w:hideMark/>
                                        </w:tcPr>
                                        <w:p w14:paraId="3A1C22F9" w14:textId="77777777" w:rsidR="006E18E4" w:rsidRDefault="006E18E4">
                                          <w:pPr>
                                            <w:spacing w:before="240" w:after="240" w:line="360" w:lineRule="auto"/>
                                            <w:rPr>
                                              <w:rFonts w:ascii="Helvetica" w:hAnsi="Helvetica" w:cs="Helvetica"/>
                                              <w:color w:val="59575E"/>
                                              <w:sz w:val="23"/>
                                              <w:szCs w:val="23"/>
                                            </w:rPr>
                                          </w:pPr>
                                          <w:r>
                                            <w:rPr>
                                              <w:rFonts w:ascii="Helvetica" w:hAnsi="Helvetica" w:cs="Helvetica"/>
                                              <w:color w:val="59575E"/>
                                              <w:sz w:val="23"/>
                                              <w:szCs w:val="23"/>
                                            </w:rPr>
                                            <w:t>Estimado colega:</w:t>
                                          </w:r>
                                        </w:p>
                                        <w:p w14:paraId="64767DED" w14:textId="77777777" w:rsidR="006E18E4" w:rsidRDefault="006E18E4">
                                          <w:pPr>
                                            <w:spacing w:before="240" w:after="240" w:line="360" w:lineRule="auto"/>
                                            <w:rPr>
                                              <w:rFonts w:ascii="Helvetica" w:hAnsi="Helvetica" w:cs="Helvetica"/>
                                              <w:color w:val="59575E"/>
                                              <w:sz w:val="23"/>
                                              <w:szCs w:val="23"/>
                                            </w:rPr>
                                          </w:pPr>
                                          <w:r>
                                            <w:rPr>
                                              <w:rFonts w:ascii="Helvetica" w:hAnsi="Helvetica" w:cs="Helvetica"/>
                                              <w:color w:val="59575E"/>
                                              <w:sz w:val="23"/>
                                              <w:szCs w:val="23"/>
                                            </w:rPr>
                                            <w:t xml:space="preserve">Las cosas van mal para el lobby trans global. Parece que han renunciado a la Corte Suprema de los Estados Unidos. A diferencia de la ONU, donde se repiten las afirmaciones de que la identidad de género y la propaganda homosexual/trans para los niños son derechos humanos, en dos casos recientes de la Corte Suprema no se hizo tal afirmación. Stefano </w:t>
                                          </w:r>
                                          <w:proofErr w:type="spellStart"/>
                                          <w:r>
                                            <w:rPr>
                                              <w:rFonts w:ascii="Helvetica" w:hAnsi="Helvetica" w:cs="Helvetica"/>
                                              <w:color w:val="59575E"/>
                                              <w:sz w:val="23"/>
                                              <w:szCs w:val="23"/>
                                            </w:rPr>
                                            <w:t>Gennarini</w:t>
                                          </w:r>
                                          <w:proofErr w:type="spellEnd"/>
                                          <w:r>
                                            <w:rPr>
                                              <w:rFonts w:ascii="Helvetica" w:hAnsi="Helvetica" w:cs="Helvetica"/>
                                              <w:color w:val="59575E"/>
                                              <w:sz w:val="23"/>
                                              <w:szCs w:val="23"/>
                                            </w:rPr>
                                            <w:t xml:space="preserve">, J.D., tiene la </w:t>
                                          </w:r>
                                          <w:hyperlink r:id="rId5" w:history="1">
                                            <w:r>
                                              <w:rPr>
                                                <w:rStyle w:val="Hipervnculo"/>
                                                <w:rFonts w:ascii="Helvetica" w:hAnsi="Helvetica" w:cs="Helvetica"/>
                                                <w:color w:val="6DC6DD"/>
                                                <w:sz w:val="23"/>
                                                <w:szCs w:val="23"/>
                                              </w:rPr>
                                              <w:t>historia</w:t>
                                            </w:r>
                                          </w:hyperlink>
                                          <w:r>
                                            <w:rPr>
                                              <w:rFonts w:ascii="Helvetica" w:hAnsi="Helvetica" w:cs="Helvetica"/>
                                              <w:color w:val="59575E"/>
                                              <w:sz w:val="23"/>
                                              <w:szCs w:val="23"/>
                                            </w:rPr>
                                            <w:t>.</w:t>
                                          </w:r>
                                        </w:p>
                                        <w:p w14:paraId="30C9D446" w14:textId="77777777" w:rsidR="006E18E4" w:rsidRDefault="006E18E4">
                                          <w:pPr>
                                            <w:spacing w:before="240" w:after="240" w:line="360" w:lineRule="auto"/>
                                            <w:rPr>
                                              <w:rFonts w:ascii="Helvetica" w:hAnsi="Helvetica" w:cs="Helvetica"/>
                                              <w:color w:val="59575E"/>
                                              <w:sz w:val="23"/>
                                              <w:szCs w:val="23"/>
                                            </w:rPr>
                                          </w:pPr>
                                          <w:r>
                                            <w:rPr>
                                              <w:rFonts w:ascii="Helvetica" w:hAnsi="Helvetica" w:cs="Helvetica"/>
                                              <w:color w:val="59575E"/>
                                              <w:sz w:val="23"/>
                                              <w:szCs w:val="23"/>
                                            </w:rPr>
                                            <w:t xml:space="preserve">La promoción de la ideología de género y el aborto en el Consejo de Derechos Humanos es común. Encargados de la promoción y protección de los derechos humanos en todo el mundo, los llamados expertos del CDH se mostraron en desacuerdo con el rechazo de la DEI y la objeción de conciencia de los profesionales médicos al aborto. Y un experto afirmó que los derechos </w:t>
                                          </w:r>
                                          <w:r>
                                            <w:rPr>
                                              <w:rFonts w:ascii="Helvetica" w:hAnsi="Helvetica" w:cs="Helvetica"/>
                                              <w:color w:val="59575E"/>
                                              <w:sz w:val="23"/>
                                              <w:szCs w:val="23"/>
                                            </w:rPr>
                                            <w:lastRenderedPageBreak/>
                                            <w:t xml:space="preserve">humanos eran para las "personas nacidas".  Iulia-Elena Cazan </w:t>
                                          </w:r>
                                          <w:hyperlink r:id="rId6" w:history="1">
                                            <w:r>
                                              <w:rPr>
                                                <w:rStyle w:val="Hipervnculo"/>
                                                <w:rFonts w:ascii="Helvetica" w:hAnsi="Helvetica" w:cs="Helvetica"/>
                                                <w:color w:val="6DC6DD"/>
                                                <w:sz w:val="23"/>
                                                <w:szCs w:val="23"/>
                                              </w:rPr>
                                              <w:t>informa</w:t>
                                            </w:r>
                                          </w:hyperlink>
                                          <w:r>
                                            <w:rPr>
                                              <w:rFonts w:ascii="Helvetica" w:hAnsi="Helvetica" w:cs="Helvetica"/>
                                              <w:color w:val="59575E"/>
                                              <w:sz w:val="23"/>
                                              <w:szCs w:val="23"/>
                                            </w:rPr>
                                            <w:t xml:space="preserve"> sobre los aspectos más destacados de la 59ª sesión.</w:t>
                                          </w:r>
                                        </w:p>
                                        <w:p w14:paraId="49E15FD7" w14:textId="77777777" w:rsidR="006E18E4" w:rsidRDefault="006E18E4">
                                          <w:pPr>
                                            <w:spacing w:before="240" w:after="240" w:line="360" w:lineRule="auto"/>
                                            <w:rPr>
                                              <w:rFonts w:ascii="Helvetica" w:hAnsi="Helvetica" w:cs="Helvetica"/>
                                              <w:color w:val="59575E"/>
                                              <w:sz w:val="23"/>
                                              <w:szCs w:val="23"/>
                                            </w:rPr>
                                          </w:pPr>
                                          <w:r>
                                            <w:rPr>
                                              <w:rFonts w:ascii="Helvetica" w:hAnsi="Helvetica" w:cs="Helvetica"/>
                                              <w:color w:val="59575E"/>
                                              <w:sz w:val="23"/>
                                              <w:szCs w:val="23"/>
                                            </w:rPr>
                                            <w:t xml:space="preserve">Esta semana, Stefano </w:t>
                                          </w:r>
                                          <w:proofErr w:type="spellStart"/>
                                          <w:r>
                                            <w:rPr>
                                              <w:rFonts w:ascii="Helvetica" w:hAnsi="Helvetica" w:cs="Helvetica"/>
                                              <w:color w:val="59575E"/>
                                              <w:sz w:val="23"/>
                                              <w:szCs w:val="23"/>
                                            </w:rPr>
                                            <w:t>Gennarini</w:t>
                                          </w:r>
                                          <w:proofErr w:type="spellEnd"/>
                                          <w:r>
                                            <w:rPr>
                                              <w:rFonts w:ascii="Helvetica" w:hAnsi="Helvetica" w:cs="Helvetica"/>
                                              <w:color w:val="59575E"/>
                                              <w:sz w:val="23"/>
                                              <w:szCs w:val="23"/>
                                            </w:rPr>
                                            <w:t xml:space="preserve"> hizo una </w:t>
                                          </w:r>
                                          <w:hyperlink r:id="rId7" w:history="1">
                                            <w:r>
                                              <w:rPr>
                                                <w:rStyle w:val="Hipervnculo"/>
                                                <w:rFonts w:ascii="Helvetica" w:hAnsi="Helvetica" w:cs="Helvetica"/>
                                                <w:color w:val="6DC6DD"/>
                                                <w:sz w:val="23"/>
                                                <w:szCs w:val="23"/>
                                              </w:rPr>
                                              <w:t>declaración</w:t>
                                            </w:r>
                                          </w:hyperlink>
                                          <w:r>
                                            <w:rPr>
                                              <w:rFonts w:ascii="Helvetica" w:hAnsi="Helvetica" w:cs="Helvetica"/>
                                              <w:color w:val="59575E"/>
                                              <w:sz w:val="23"/>
                                              <w:szCs w:val="23"/>
                                            </w:rPr>
                                            <w:t xml:space="preserve"> en una reunión de la ONU para preparar una próxima cumbre de la Asamblea General sobre la trata de personas. La declaración de C-</w:t>
                                          </w:r>
                                          <w:proofErr w:type="spellStart"/>
                                          <w:r>
                                            <w:rPr>
                                              <w:rFonts w:ascii="Helvetica" w:hAnsi="Helvetica" w:cs="Helvetica"/>
                                              <w:color w:val="59575E"/>
                                              <w:sz w:val="23"/>
                                              <w:szCs w:val="23"/>
                                            </w:rPr>
                                            <w:t>Fam</w:t>
                                          </w:r>
                                          <w:proofErr w:type="spellEnd"/>
                                          <w:r>
                                            <w:rPr>
                                              <w:rFonts w:ascii="Helvetica" w:hAnsi="Helvetica" w:cs="Helvetica"/>
                                              <w:color w:val="59575E"/>
                                              <w:sz w:val="23"/>
                                              <w:szCs w:val="23"/>
                                            </w:rPr>
                                            <w:t xml:space="preserve"> hace un llamado a los países occidentales por impedir los esfuerzos internacionales para combatir la prostitución y la pornografía, incluida la pornografía infantil.</w:t>
                                          </w:r>
                                        </w:p>
                                        <w:p w14:paraId="66268FD9" w14:textId="77777777" w:rsidR="006E18E4" w:rsidRDefault="006E18E4">
                                          <w:pPr>
                                            <w:spacing w:before="240" w:after="240" w:line="360" w:lineRule="auto"/>
                                            <w:rPr>
                                              <w:rFonts w:ascii="Helvetica" w:hAnsi="Helvetica" w:cs="Helvetica"/>
                                              <w:color w:val="59575E"/>
                                              <w:sz w:val="23"/>
                                              <w:szCs w:val="23"/>
                                            </w:rPr>
                                          </w:pPr>
                                          <w:r>
                                            <w:rPr>
                                              <w:rFonts w:ascii="Helvetica" w:hAnsi="Helvetica" w:cs="Helvetica"/>
                                              <w:color w:val="59575E"/>
                                              <w:sz w:val="23"/>
                                              <w:szCs w:val="23"/>
                                            </w:rPr>
                                            <w:t>Atentamente</w:t>
                                          </w:r>
                                        </w:p>
                                        <w:p w14:paraId="70696261" w14:textId="1954C749" w:rsidR="006E18E4" w:rsidRDefault="006E18E4">
                                          <w:pPr>
                                            <w:rPr>
                                              <w:rFonts w:eastAsia="Times New Roman"/>
                                            </w:rPr>
                                          </w:pPr>
                                          <w:r>
                                            <w:rPr>
                                              <w:rFonts w:eastAsia="Times New Roman"/>
                                              <w:noProof/>
                                            </w:rPr>
                                            <w:drawing>
                                              <wp:inline distT="0" distB="0" distL="0" distR="0" wp14:anchorId="1B43BFC9" wp14:editId="5F13E569">
                                                <wp:extent cx="1188720" cy="373380"/>
                                                <wp:effectExtent l="0" t="0" r="0" b="7620"/>
                                                <wp:docPr id="194235692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373380"/>
                                                        </a:xfrm>
                                                        <a:prstGeom prst="rect">
                                                          <a:avLst/>
                                                        </a:prstGeom>
                                                        <a:noFill/>
                                                        <a:ln>
                                                          <a:noFill/>
                                                        </a:ln>
                                                      </pic:spPr>
                                                    </pic:pic>
                                                  </a:graphicData>
                                                </a:graphic>
                                              </wp:inline>
                                            </w:drawing>
                                          </w:r>
                                        </w:p>
                                        <w:p w14:paraId="15F00852" w14:textId="77777777" w:rsidR="006E18E4" w:rsidRDefault="006E18E4">
                                          <w:pPr>
                                            <w:spacing w:before="240" w:after="240" w:line="360" w:lineRule="auto"/>
                                            <w:rPr>
                                              <w:rFonts w:ascii="Helvetica" w:hAnsi="Helvetica" w:cs="Helvetica"/>
                                              <w:color w:val="59575E"/>
                                              <w:sz w:val="23"/>
                                              <w:szCs w:val="23"/>
                                            </w:rPr>
                                          </w:pPr>
                                          <w:r>
                                            <w:rPr>
                                              <w:rFonts w:ascii="Helvetica" w:hAnsi="Helvetica" w:cs="Helvetica"/>
                                              <w:color w:val="59575E"/>
                                              <w:sz w:val="23"/>
                                              <w:szCs w:val="23"/>
                                            </w:rPr>
                                            <w:t xml:space="preserve">Lisa </w:t>
                                          </w:r>
                                          <w:proofErr w:type="spellStart"/>
                                          <w:r>
                                            <w:rPr>
                                              <w:rFonts w:ascii="Helvetica" w:hAnsi="Helvetica" w:cs="Helvetica"/>
                                              <w:color w:val="59575E"/>
                                              <w:sz w:val="23"/>
                                              <w:szCs w:val="23"/>
                                            </w:rPr>
                                            <w:t>Correnti</w:t>
                                          </w:r>
                                          <w:proofErr w:type="spellEnd"/>
                                          <w:r>
                                            <w:rPr>
                                              <w:rFonts w:ascii="Helvetica" w:hAnsi="Helvetica" w:cs="Helvetica"/>
                                              <w:color w:val="59575E"/>
                                              <w:sz w:val="23"/>
                                              <w:szCs w:val="23"/>
                                            </w:rPr>
                                            <w:br/>
                                            <w:t>Vicepresidenta Ejecutiva</w:t>
                                          </w:r>
                                        </w:p>
                                        <w:p w14:paraId="347BE69D" w14:textId="77777777" w:rsidR="006E18E4" w:rsidRDefault="006E18E4">
                                          <w:pPr>
                                            <w:spacing w:before="240" w:after="240" w:line="360" w:lineRule="auto"/>
                                            <w:rPr>
                                              <w:rFonts w:ascii="Helvetica" w:hAnsi="Helvetica" w:cs="Helvetica"/>
                                              <w:color w:val="59575E"/>
                                              <w:sz w:val="23"/>
                                              <w:szCs w:val="23"/>
                                            </w:rPr>
                                          </w:pPr>
                                          <w:r>
                                            <w:rPr>
                                              <w:rFonts w:ascii="Helvetica" w:hAnsi="Helvetica" w:cs="Helvetica"/>
                                              <w:color w:val="59575E"/>
                                              <w:sz w:val="23"/>
                                              <w:szCs w:val="23"/>
                                            </w:rPr>
                                            <w:t xml:space="preserve">Apoye nuestro trabajo en </w:t>
                                          </w:r>
                                          <w:hyperlink r:id="rId9" w:history="1">
                                            <w:r>
                                              <w:rPr>
                                                <w:rStyle w:val="Hipervnculo"/>
                                                <w:rFonts w:ascii="Helvetica" w:hAnsi="Helvetica" w:cs="Helvetica"/>
                                                <w:color w:val="6DC6DD"/>
                                                <w:sz w:val="23"/>
                                                <w:szCs w:val="23"/>
                                              </w:rPr>
                                              <w:t>www.c-fam.org/donate</w:t>
                                            </w:r>
                                          </w:hyperlink>
                                        </w:p>
                                      </w:tc>
                                    </w:tr>
                                  </w:tbl>
                                  <w:p w14:paraId="260E354C" w14:textId="77777777" w:rsidR="006E18E4" w:rsidRDefault="006E18E4">
                                    <w:pPr>
                                      <w:rPr>
                                        <w:rFonts w:ascii="Times New Roman" w:eastAsia="Times New Roman" w:hAnsi="Times New Roman" w:cs="Times New Roman"/>
                                        <w:sz w:val="20"/>
                                        <w:szCs w:val="20"/>
                                      </w:rPr>
                                    </w:pPr>
                                  </w:p>
                                </w:tc>
                              </w:tr>
                            </w:tbl>
                            <w:p w14:paraId="7487FBDA" w14:textId="77777777" w:rsidR="006E18E4" w:rsidRDefault="006E18E4">
                              <w:pPr>
                                <w:rPr>
                                  <w:rFonts w:ascii="Times New Roman" w:eastAsia="Times New Roman" w:hAnsi="Times New Roman" w:cs="Times New Roman"/>
                                  <w:sz w:val="20"/>
                                  <w:szCs w:val="20"/>
                                </w:rPr>
                              </w:pPr>
                            </w:p>
                          </w:tc>
                        </w:tr>
                      </w:tbl>
                      <w:p w14:paraId="69FD2EAA" w14:textId="77777777" w:rsidR="006E18E4" w:rsidRDefault="006E18E4">
                        <w:pPr>
                          <w:rPr>
                            <w:rFonts w:ascii="Times New Roman" w:eastAsia="Times New Roman" w:hAnsi="Times New Roman" w:cs="Times New Roman"/>
                            <w:sz w:val="20"/>
                            <w:szCs w:val="20"/>
                          </w:rPr>
                        </w:pPr>
                      </w:p>
                    </w:tc>
                  </w:tr>
                </w:tbl>
                <w:p w14:paraId="20937C8E" w14:textId="77777777" w:rsidR="006E18E4" w:rsidRDefault="006E18E4">
                  <w:pPr>
                    <w:rPr>
                      <w:rFonts w:ascii="Times New Roman" w:eastAsia="Times New Roman" w:hAnsi="Times New Roman" w:cs="Times New Roman"/>
                      <w:sz w:val="20"/>
                      <w:szCs w:val="20"/>
                    </w:rPr>
                  </w:pPr>
                </w:p>
              </w:tc>
              <w:tc>
                <w:tcPr>
                  <w:tcW w:w="2500" w:type="pct"/>
                  <w:shd w:val="clear" w:color="auto" w:fill="FFFFFF"/>
                  <w:hideMark/>
                </w:tcPr>
                <w:tbl>
                  <w:tblPr>
                    <w:tblW w:w="5000" w:type="pct"/>
                    <w:tblCellMar>
                      <w:left w:w="0" w:type="dxa"/>
                      <w:right w:w="0" w:type="dxa"/>
                    </w:tblCellMar>
                    <w:tblLook w:val="04A0" w:firstRow="1" w:lastRow="0" w:firstColumn="1" w:lastColumn="0" w:noHBand="0" w:noVBand="1"/>
                  </w:tblPr>
                  <w:tblGrid>
                    <w:gridCol w:w="4500"/>
                  </w:tblGrid>
                  <w:tr w:rsidR="006E18E4" w14:paraId="1614F3A7" w14:textId="77777777">
                    <w:tc>
                      <w:tcPr>
                        <w:tcW w:w="0" w:type="auto"/>
                      </w:tcPr>
                      <w:tbl>
                        <w:tblPr>
                          <w:tblW w:w="5000" w:type="pct"/>
                          <w:tblCellMar>
                            <w:left w:w="0" w:type="dxa"/>
                            <w:right w:w="0" w:type="dxa"/>
                          </w:tblCellMar>
                          <w:tblLook w:val="04A0" w:firstRow="1" w:lastRow="0" w:firstColumn="1" w:lastColumn="0" w:noHBand="0" w:noVBand="1"/>
                        </w:tblPr>
                        <w:tblGrid>
                          <w:gridCol w:w="4500"/>
                        </w:tblGrid>
                        <w:tr w:rsidR="006E18E4" w14:paraId="17F57014" w14:textId="77777777">
                          <w:tc>
                            <w:tcPr>
                              <w:tcW w:w="0" w:type="auto"/>
                              <w:tcMar>
                                <w:top w:w="0" w:type="dxa"/>
                                <w:left w:w="270" w:type="dxa"/>
                                <w:bottom w:w="270" w:type="dxa"/>
                                <w:right w:w="270" w:type="dxa"/>
                              </w:tcMar>
                              <w:hideMark/>
                            </w:tcPr>
                            <w:tbl>
                              <w:tblPr>
                                <w:tblW w:w="5000" w:type="pct"/>
                                <w:jc w:val="center"/>
                                <w:shd w:val="clear" w:color="auto" w:fill="006FA6"/>
                                <w:tblCellMar>
                                  <w:left w:w="0" w:type="dxa"/>
                                  <w:right w:w="0" w:type="dxa"/>
                                </w:tblCellMar>
                                <w:tblLook w:val="04A0" w:firstRow="1" w:lastRow="0" w:firstColumn="1" w:lastColumn="0" w:noHBand="0" w:noVBand="1"/>
                              </w:tblPr>
                              <w:tblGrid>
                                <w:gridCol w:w="3960"/>
                              </w:tblGrid>
                              <w:tr w:rsidR="006E18E4" w14:paraId="7C1021D6" w14:textId="77777777">
                                <w:trPr>
                                  <w:jc w:val="center"/>
                                </w:trPr>
                                <w:tc>
                                  <w:tcPr>
                                    <w:tcW w:w="0" w:type="auto"/>
                                    <w:shd w:val="clear" w:color="auto" w:fill="006FA6"/>
                                    <w:tcMar>
                                      <w:top w:w="180" w:type="dxa"/>
                                      <w:left w:w="180" w:type="dxa"/>
                                      <w:bottom w:w="180" w:type="dxa"/>
                                      <w:right w:w="180" w:type="dxa"/>
                                    </w:tcMar>
                                    <w:vAlign w:val="center"/>
                                    <w:hideMark/>
                                  </w:tcPr>
                                  <w:p w14:paraId="551E076F" w14:textId="77777777" w:rsidR="006E18E4" w:rsidRDefault="006E18E4">
                                    <w:pPr>
                                      <w:jc w:val="center"/>
                                      <w:rPr>
                                        <w:rFonts w:ascii="Lucida Sans Unicode" w:eastAsia="Times New Roman" w:hAnsi="Lucida Sans Unicode" w:cs="Lucida Sans Unicode"/>
                                      </w:rPr>
                                    </w:pPr>
                                    <w:hyperlink r:id="rId10" w:tgtFrame="_blank" w:tooltip="Support Our Work" w:history="1">
                                      <w:r>
                                        <w:rPr>
                                          <w:rStyle w:val="Hipervnculo"/>
                                          <w:rFonts w:ascii="Lucida Sans Unicode" w:eastAsia="Times New Roman" w:hAnsi="Lucida Sans Unicode" w:cs="Lucida Sans Unicode"/>
                                          <w:color w:val="FFFFFF"/>
                                        </w:rPr>
                                        <w:t>Suscríbete a Friday Fax</w:t>
                                      </w:r>
                                    </w:hyperlink>
                                    <w:r>
                                      <w:rPr>
                                        <w:rFonts w:ascii="Lucida Sans Unicode" w:eastAsia="Times New Roman" w:hAnsi="Lucida Sans Unicode" w:cs="Lucida Sans Unicode"/>
                                      </w:rPr>
                                      <w:t xml:space="preserve"> </w:t>
                                    </w:r>
                                  </w:p>
                                </w:tc>
                              </w:tr>
                            </w:tbl>
                            <w:p w14:paraId="11EEF9E5" w14:textId="77777777" w:rsidR="006E18E4" w:rsidRDefault="006E18E4">
                              <w:pPr>
                                <w:jc w:val="center"/>
                                <w:rPr>
                                  <w:rFonts w:ascii="Times New Roman" w:eastAsia="Times New Roman" w:hAnsi="Times New Roman" w:cs="Times New Roman"/>
                                  <w:sz w:val="20"/>
                                  <w:szCs w:val="20"/>
                                </w:rPr>
                              </w:pPr>
                            </w:p>
                          </w:tc>
                        </w:tr>
                      </w:tbl>
                      <w:p w14:paraId="3DD97759" w14:textId="77777777" w:rsidR="006E18E4" w:rsidRDefault="006E18E4">
                        <w:pPr>
                          <w:rPr>
                            <w:rFonts w:eastAsia="Times New Roman"/>
                            <w:vanish/>
                          </w:rPr>
                        </w:pPr>
                      </w:p>
                      <w:tbl>
                        <w:tblPr>
                          <w:tblW w:w="5000" w:type="pct"/>
                          <w:tblCellMar>
                            <w:left w:w="0" w:type="dxa"/>
                            <w:right w:w="0" w:type="dxa"/>
                          </w:tblCellMar>
                          <w:tblLook w:val="04A0" w:firstRow="1" w:lastRow="0" w:firstColumn="1" w:lastColumn="0" w:noHBand="0" w:noVBand="1"/>
                        </w:tblPr>
                        <w:tblGrid>
                          <w:gridCol w:w="4500"/>
                        </w:tblGrid>
                        <w:tr w:rsidR="006E18E4" w14:paraId="7D770E25"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4230"/>
                              </w:tblGrid>
                              <w:tr w:rsidR="006E18E4" w14:paraId="3B0FB84A" w14:textId="77777777">
                                <w:tc>
                                  <w:tcPr>
                                    <w:tcW w:w="0" w:type="auto"/>
                                    <w:tcMar>
                                      <w:top w:w="0"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3960"/>
                                    </w:tblGrid>
                                    <w:tr w:rsidR="006E18E4" w14:paraId="3ACF19FD" w14:textId="77777777">
                                      <w:trPr>
                                        <w:jc w:val="center"/>
                                      </w:trPr>
                                      <w:tc>
                                        <w:tcPr>
                                          <w:tcW w:w="0" w:type="auto"/>
                                          <w:vAlign w:val="center"/>
                                          <w:hideMark/>
                                        </w:tcPr>
                                        <w:p w14:paraId="5AC46121" w14:textId="5D5C24FD" w:rsidR="006E18E4" w:rsidRDefault="006E18E4">
                                          <w:pPr>
                                            <w:rPr>
                                              <w:rFonts w:eastAsia="Times New Roman"/>
                                            </w:rPr>
                                          </w:pPr>
                                          <w:r>
                                            <w:rPr>
                                              <w:rStyle w:val="Hipervnculo"/>
                                              <w:rFonts w:eastAsia="Times New Roman"/>
                                              <w:noProof/>
                                            </w:rPr>
                                            <w:drawing>
                                              <wp:inline distT="0" distB="0" distL="0" distR="0" wp14:anchorId="11213E1D" wp14:editId="0BD178BE">
                                                <wp:extent cx="2514600" cy="784860"/>
                                                <wp:effectExtent l="0" t="0" r="0" b="0"/>
                                                <wp:docPr id="1643485227" name="Imagen 2" descr="Un edificio de fondo&#10;&#10;El contenido generado por IA puede ser incorrect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85227" name="Imagen 2" descr="Un edificio de fondo&#10;&#10;El contenido generado por IA puede ser incorrect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784860"/>
                                                        </a:xfrm>
                                                        <a:prstGeom prst="rect">
                                                          <a:avLst/>
                                                        </a:prstGeom>
                                                        <a:noFill/>
                                                        <a:ln>
                                                          <a:noFill/>
                                                        </a:ln>
                                                      </pic:spPr>
                                                    </pic:pic>
                                                  </a:graphicData>
                                                </a:graphic>
                                              </wp:inline>
                                            </w:drawing>
                                          </w:r>
                                        </w:p>
                                      </w:tc>
                                    </w:tr>
                                  </w:tbl>
                                  <w:p w14:paraId="3624C113" w14:textId="77777777" w:rsidR="006E18E4" w:rsidRDefault="006E18E4">
                                    <w:pPr>
                                      <w:jc w:val="center"/>
                                      <w:rPr>
                                        <w:rFonts w:ascii="Times New Roman" w:eastAsia="Times New Roman" w:hAnsi="Times New Roman" w:cs="Times New Roman"/>
                                        <w:sz w:val="20"/>
                                        <w:szCs w:val="20"/>
                                      </w:rPr>
                                    </w:pPr>
                                  </w:p>
                                </w:tc>
                              </w:tr>
                              <w:tr w:rsidR="006E18E4" w14:paraId="66258CA8" w14:textId="77777777">
                                <w:tc>
                                  <w:tcPr>
                                    <w:tcW w:w="3855" w:type="dxa"/>
                                    <w:tcMar>
                                      <w:top w:w="0" w:type="dxa"/>
                                      <w:left w:w="135" w:type="dxa"/>
                                      <w:bottom w:w="0" w:type="dxa"/>
                                      <w:right w:w="135" w:type="dxa"/>
                                    </w:tcMar>
                                  </w:tcPr>
                                  <w:tbl>
                                    <w:tblPr>
                                      <w:tblW w:w="5000" w:type="pct"/>
                                      <w:tblCellMar>
                                        <w:left w:w="0" w:type="dxa"/>
                                        <w:right w:w="0" w:type="dxa"/>
                                      </w:tblCellMar>
                                      <w:tblLook w:val="04A0" w:firstRow="1" w:lastRow="0" w:firstColumn="1" w:lastColumn="0" w:noHBand="0" w:noVBand="1"/>
                                    </w:tblPr>
                                    <w:tblGrid>
                                      <w:gridCol w:w="3960"/>
                                    </w:tblGrid>
                                    <w:tr w:rsidR="006E18E4" w14:paraId="42487747" w14:textId="77777777">
                                      <w:tc>
                                        <w:tcPr>
                                          <w:tcW w:w="0" w:type="auto"/>
                                          <w:vAlign w:val="center"/>
                                          <w:hideMark/>
                                        </w:tcPr>
                                        <w:p w14:paraId="651DC62C" w14:textId="77777777" w:rsidR="006E18E4" w:rsidRDefault="006E18E4">
                                          <w:pPr>
                                            <w:pStyle w:val="Ttulo3"/>
                                            <w:rPr>
                                              <w:rFonts w:ascii="Helvetica" w:eastAsia="Times New Roman" w:hAnsi="Helvetica" w:cs="Helvetica"/>
                                              <w:sz w:val="27"/>
                                              <w:szCs w:val="27"/>
                                            </w:rPr>
                                          </w:pPr>
                                          <w:r>
                                            <w:rPr>
                                              <w:rFonts w:eastAsia="Times New Roman"/>
                                            </w:rPr>
                                            <w:t>El lobby trans internacional renuncia a los casos de la Corte Suprema</w:t>
                                          </w:r>
                                        </w:p>
                                      </w:tc>
                                    </w:tr>
                                  </w:tbl>
                                  <w:p w14:paraId="7114AAD8" w14:textId="77777777" w:rsidR="006E18E4" w:rsidRDefault="006E18E4">
                                    <w:pPr>
                                      <w:spacing w:line="360" w:lineRule="auto"/>
                                      <w:rPr>
                                        <w:rFonts w:ascii="Helvetica" w:eastAsia="Times New Roman" w:hAnsi="Helvetica" w:cs="Helvetica"/>
                                        <w:vanish/>
                                        <w:color w:val="59575E"/>
                                        <w:sz w:val="23"/>
                                        <w:szCs w:val="23"/>
                                      </w:rPr>
                                    </w:pPr>
                                  </w:p>
                                  <w:tbl>
                                    <w:tblPr>
                                      <w:tblW w:w="5000" w:type="pct"/>
                                      <w:tblCellMar>
                                        <w:left w:w="0" w:type="dxa"/>
                                        <w:right w:w="0" w:type="dxa"/>
                                      </w:tblCellMar>
                                      <w:tblLook w:val="04A0" w:firstRow="1" w:lastRow="0" w:firstColumn="1" w:lastColumn="0" w:noHBand="0" w:noVBand="1"/>
                                    </w:tblPr>
                                    <w:tblGrid>
                                      <w:gridCol w:w="3960"/>
                                    </w:tblGrid>
                                    <w:tr w:rsidR="006E18E4" w14:paraId="13AB0257" w14:textId="77777777">
                                      <w:tc>
                                        <w:tcPr>
                                          <w:tcW w:w="0" w:type="auto"/>
                                          <w:vAlign w:val="center"/>
                                          <w:hideMark/>
                                        </w:tcPr>
                                        <w:p w14:paraId="40EB0852" w14:textId="77777777" w:rsidR="006E18E4" w:rsidRDefault="006E18E4">
                                          <w:pPr>
                                            <w:pStyle w:val="sub-headline-copy1"/>
                                          </w:pPr>
                                          <w:r>
                                            <w:t xml:space="preserve">Por Stefano </w:t>
                                          </w:r>
                                          <w:proofErr w:type="spellStart"/>
                                          <w:r>
                                            <w:t>Gennarini</w:t>
                                          </w:r>
                                          <w:proofErr w:type="spellEnd"/>
                                          <w:r>
                                            <w:t xml:space="preserve">, J.D. </w:t>
                                          </w:r>
                                        </w:p>
                                      </w:tc>
                                    </w:tr>
                                  </w:tbl>
                                  <w:p w14:paraId="22858133" w14:textId="77777777" w:rsidR="006E18E4" w:rsidRDefault="006E18E4">
                                    <w:pPr>
                                      <w:spacing w:line="360" w:lineRule="auto"/>
                                      <w:rPr>
                                        <w:rFonts w:ascii="Helvetica" w:eastAsia="Times New Roman" w:hAnsi="Helvetica" w:cs="Helvetica"/>
                                        <w:vanish/>
                                        <w:color w:val="59575E"/>
                                        <w:sz w:val="23"/>
                                        <w:szCs w:val="23"/>
                                      </w:rPr>
                                    </w:pPr>
                                  </w:p>
                                  <w:tbl>
                                    <w:tblPr>
                                      <w:tblW w:w="5000" w:type="pct"/>
                                      <w:tblCellMar>
                                        <w:left w:w="0" w:type="dxa"/>
                                        <w:right w:w="0" w:type="dxa"/>
                                      </w:tblCellMar>
                                      <w:tblLook w:val="04A0" w:firstRow="1" w:lastRow="0" w:firstColumn="1" w:lastColumn="0" w:noHBand="0" w:noVBand="1"/>
                                    </w:tblPr>
                                    <w:tblGrid>
                                      <w:gridCol w:w="3960"/>
                                    </w:tblGrid>
                                    <w:tr w:rsidR="006E18E4" w14:paraId="6256649A" w14:textId="77777777">
                                      <w:tc>
                                        <w:tcPr>
                                          <w:tcW w:w="0" w:type="auto"/>
                                          <w:vAlign w:val="center"/>
                                          <w:hideMark/>
                                        </w:tcPr>
                                        <w:p w14:paraId="76BA40D7" w14:textId="77777777" w:rsidR="006E18E4" w:rsidRDefault="006E18E4">
                                          <w:pPr>
                                            <w:spacing w:before="240" w:after="240" w:line="360" w:lineRule="auto"/>
                                            <w:rPr>
                                              <w:rFonts w:ascii="Helvetica" w:hAnsi="Helvetica" w:cs="Helvetica"/>
                                              <w:color w:val="59575E"/>
                                              <w:sz w:val="23"/>
                                              <w:szCs w:val="23"/>
                                            </w:rPr>
                                          </w:pPr>
                                          <w:r>
                                            <w:rPr>
                                              <w:rFonts w:ascii="Helvetica" w:hAnsi="Helvetica" w:cs="Helvetica"/>
                                              <w:color w:val="59575E"/>
                                              <w:sz w:val="23"/>
                                              <w:szCs w:val="23"/>
                                            </w:rPr>
                                            <w:t>WASHINGTON, D.C., 4 de julio (C-</w:t>
                                          </w:r>
                                          <w:proofErr w:type="spellStart"/>
                                          <w:r>
                                            <w:rPr>
                                              <w:rFonts w:ascii="Helvetica" w:hAnsi="Helvetica" w:cs="Helvetica"/>
                                              <w:color w:val="59575E"/>
                                              <w:sz w:val="23"/>
                                              <w:szCs w:val="23"/>
                                            </w:rPr>
                                            <w:t>Fam</w:t>
                                          </w:r>
                                          <w:proofErr w:type="spellEnd"/>
                                          <w:r>
                                            <w:rPr>
                                              <w:rFonts w:ascii="Helvetica" w:hAnsi="Helvetica" w:cs="Helvetica"/>
                                              <w:color w:val="59575E"/>
                                              <w:sz w:val="23"/>
                                              <w:szCs w:val="23"/>
                                            </w:rPr>
                                            <w:t>) En un sorprendente cambio con respecto a los últimos años, los grupos LGBT y sus partidarios permanecieron en silencio sobre el derecho internacional de los derechos humanos durante el período de la Corte Suprema que acaba de concluir. </w:t>
                                          </w:r>
                                          <w:hyperlink r:id="rId13" w:history="1">
                                            <w:r>
                                              <w:rPr>
                                                <w:rStyle w:val="Hipervnculo"/>
                                                <w:rFonts w:ascii="Helvetica" w:hAnsi="Helvetica" w:cs="Helvetica"/>
                                                <w:color w:val="6DC6DD"/>
                                                <w:sz w:val="23"/>
                                                <w:szCs w:val="23"/>
                                              </w:rPr>
                                              <w:t>Leer más &gt;&gt;</w:t>
                                            </w:r>
                                          </w:hyperlink>
                                        </w:p>
                                      </w:tc>
                                    </w:tr>
                                  </w:tbl>
                                  <w:p w14:paraId="275E4263" w14:textId="77777777" w:rsidR="006E18E4" w:rsidRDefault="006E18E4">
                                    <w:pPr>
                                      <w:rPr>
                                        <w:rFonts w:ascii="Times New Roman" w:eastAsia="Times New Roman" w:hAnsi="Times New Roman" w:cs="Times New Roman"/>
                                        <w:sz w:val="20"/>
                                        <w:szCs w:val="20"/>
                                      </w:rPr>
                                    </w:pPr>
                                  </w:p>
                                </w:tc>
                              </w:tr>
                            </w:tbl>
                            <w:p w14:paraId="4991E7D1" w14:textId="77777777" w:rsidR="006E18E4" w:rsidRDefault="006E18E4">
                              <w:pPr>
                                <w:rPr>
                                  <w:rFonts w:ascii="Times New Roman" w:eastAsia="Times New Roman" w:hAnsi="Times New Roman" w:cs="Times New Roman"/>
                                  <w:sz w:val="20"/>
                                  <w:szCs w:val="20"/>
                                </w:rPr>
                              </w:pPr>
                            </w:p>
                          </w:tc>
                        </w:tr>
                      </w:tbl>
                      <w:p w14:paraId="5B669DBF" w14:textId="77777777" w:rsidR="006E18E4" w:rsidRDefault="006E18E4">
                        <w:pPr>
                          <w:rPr>
                            <w:rFonts w:eastAsia="Times New Roman"/>
                            <w:vanish/>
                          </w:rPr>
                        </w:pPr>
                      </w:p>
                      <w:tbl>
                        <w:tblPr>
                          <w:tblW w:w="5000" w:type="pct"/>
                          <w:tblCellMar>
                            <w:left w:w="0" w:type="dxa"/>
                            <w:right w:w="0" w:type="dxa"/>
                          </w:tblCellMar>
                          <w:tblLook w:val="04A0" w:firstRow="1" w:lastRow="0" w:firstColumn="1" w:lastColumn="0" w:noHBand="0" w:noVBand="1"/>
                        </w:tblPr>
                        <w:tblGrid>
                          <w:gridCol w:w="4500"/>
                        </w:tblGrid>
                        <w:tr w:rsidR="006E18E4" w14:paraId="6DB58447"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4230"/>
                              </w:tblGrid>
                              <w:tr w:rsidR="006E18E4" w14:paraId="33E83A6C" w14:textId="77777777">
                                <w:tc>
                                  <w:tcPr>
                                    <w:tcW w:w="0" w:type="auto"/>
                                    <w:tcMar>
                                      <w:top w:w="0"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3960"/>
                                    </w:tblGrid>
                                    <w:tr w:rsidR="006E18E4" w14:paraId="4B90A5FB" w14:textId="77777777">
                                      <w:trPr>
                                        <w:jc w:val="center"/>
                                      </w:trPr>
                                      <w:tc>
                                        <w:tcPr>
                                          <w:tcW w:w="0" w:type="auto"/>
                                          <w:vAlign w:val="center"/>
                                          <w:hideMark/>
                                        </w:tcPr>
                                        <w:p w14:paraId="0ABE8F6B" w14:textId="7BACFB7C" w:rsidR="006E18E4" w:rsidRDefault="006E18E4">
                                          <w:pPr>
                                            <w:rPr>
                                              <w:rFonts w:eastAsia="Times New Roman"/>
                                            </w:rPr>
                                          </w:pPr>
                                          <w:r>
                                            <w:rPr>
                                              <w:rStyle w:val="Hipervnculo"/>
                                              <w:rFonts w:eastAsia="Times New Roman"/>
                                              <w:noProof/>
                                            </w:rPr>
                                            <w:lastRenderedPageBreak/>
                                            <w:drawing>
                                              <wp:inline distT="0" distB="0" distL="0" distR="0" wp14:anchorId="4358ABF0" wp14:editId="1DFFDC23">
                                                <wp:extent cx="2514600" cy="998220"/>
                                                <wp:effectExtent l="0" t="0" r="0" b="0"/>
                                                <wp:docPr id="1589667681" name="Imagen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0" cy="998220"/>
                                                        </a:xfrm>
                                                        <a:prstGeom prst="rect">
                                                          <a:avLst/>
                                                        </a:prstGeom>
                                                        <a:noFill/>
                                                        <a:ln>
                                                          <a:noFill/>
                                                        </a:ln>
                                                      </pic:spPr>
                                                    </pic:pic>
                                                  </a:graphicData>
                                                </a:graphic>
                                              </wp:inline>
                                            </w:drawing>
                                          </w:r>
                                        </w:p>
                                      </w:tc>
                                    </w:tr>
                                  </w:tbl>
                                  <w:p w14:paraId="073C6B2C" w14:textId="77777777" w:rsidR="006E18E4" w:rsidRDefault="006E18E4">
                                    <w:pPr>
                                      <w:jc w:val="center"/>
                                      <w:rPr>
                                        <w:rFonts w:ascii="Times New Roman" w:eastAsia="Times New Roman" w:hAnsi="Times New Roman" w:cs="Times New Roman"/>
                                        <w:sz w:val="20"/>
                                        <w:szCs w:val="20"/>
                                      </w:rPr>
                                    </w:pPr>
                                  </w:p>
                                </w:tc>
                              </w:tr>
                              <w:tr w:rsidR="006E18E4" w14:paraId="02DE1A6F" w14:textId="77777777">
                                <w:tc>
                                  <w:tcPr>
                                    <w:tcW w:w="3855" w:type="dxa"/>
                                    <w:tcMar>
                                      <w:top w:w="0" w:type="dxa"/>
                                      <w:left w:w="135" w:type="dxa"/>
                                      <w:bottom w:w="0" w:type="dxa"/>
                                      <w:right w:w="135" w:type="dxa"/>
                                    </w:tcMar>
                                  </w:tcPr>
                                  <w:tbl>
                                    <w:tblPr>
                                      <w:tblW w:w="5000" w:type="pct"/>
                                      <w:tblCellMar>
                                        <w:left w:w="0" w:type="dxa"/>
                                        <w:right w:w="0" w:type="dxa"/>
                                      </w:tblCellMar>
                                      <w:tblLook w:val="04A0" w:firstRow="1" w:lastRow="0" w:firstColumn="1" w:lastColumn="0" w:noHBand="0" w:noVBand="1"/>
                                    </w:tblPr>
                                    <w:tblGrid>
                                      <w:gridCol w:w="3960"/>
                                    </w:tblGrid>
                                    <w:tr w:rsidR="006E18E4" w14:paraId="3B171C3C" w14:textId="77777777">
                                      <w:tc>
                                        <w:tcPr>
                                          <w:tcW w:w="0" w:type="auto"/>
                                          <w:vAlign w:val="center"/>
                                          <w:hideMark/>
                                        </w:tcPr>
                                        <w:p w14:paraId="6F1606FD" w14:textId="77777777" w:rsidR="006E18E4" w:rsidRDefault="006E18E4">
                                          <w:pPr>
                                            <w:pStyle w:val="Ttulo3"/>
                                            <w:rPr>
                                              <w:rFonts w:ascii="Helvetica" w:eastAsia="Times New Roman" w:hAnsi="Helvetica" w:cs="Helvetica"/>
                                              <w:sz w:val="27"/>
                                              <w:szCs w:val="27"/>
                                            </w:rPr>
                                          </w:pPr>
                                          <w:r>
                                            <w:rPr>
                                              <w:rFonts w:eastAsia="Times New Roman"/>
                                            </w:rPr>
                                            <w:t>Políticas sociales radicales a la vista en el Consejo de Derechos Humanos de la ONU</w:t>
                                          </w:r>
                                        </w:p>
                                      </w:tc>
                                    </w:tr>
                                  </w:tbl>
                                  <w:p w14:paraId="00A2FB40" w14:textId="77777777" w:rsidR="006E18E4" w:rsidRDefault="006E18E4">
                                    <w:pPr>
                                      <w:spacing w:line="360" w:lineRule="auto"/>
                                      <w:rPr>
                                        <w:rFonts w:ascii="Helvetica" w:eastAsia="Times New Roman" w:hAnsi="Helvetica" w:cs="Helvetica"/>
                                        <w:vanish/>
                                        <w:color w:val="59575E"/>
                                        <w:sz w:val="23"/>
                                        <w:szCs w:val="23"/>
                                      </w:rPr>
                                    </w:pPr>
                                  </w:p>
                                  <w:tbl>
                                    <w:tblPr>
                                      <w:tblW w:w="5000" w:type="pct"/>
                                      <w:tblCellMar>
                                        <w:left w:w="0" w:type="dxa"/>
                                        <w:right w:w="0" w:type="dxa"/>
                                      </w:tblCellMar>
                                      <w:tblLook w:val="04A0" w:firstRow="1" w:lastRow="0" w:firstColumn="1" w:lastColumn="0" w:noHBand="0" w:noVBand="1"/>
                                    </w:tblPr>
                                    <w:tblGrid>
                                      <w:gridCol w:w="3960"/>
                                    </w:tblGrid>
                                    <w:tr w:rsidR="006E18E4" w14:paraId="56506B1A" w14:textId="77777777">
                                      <w:tc>
                                        <w:tcPr>
                                          <w:tcW w:w="0" w:type="auto"/>
                                          <w:vAlign w:val="center"/>
                                          <w:hideMark/>
                                        </w:tcPr>
                                        <w:p w14:paraId="078D6460" w14:textId="77777777" w:rsidR="006E18E4" w:rsidRDefault="006E18E4">
                                          <w:pPr>
                                            <w:pStyle w:val="sub-headline-copy1"/>
                                          </w:pPr>
                                          <w:r>
                                            <w:t xml:space="preserve">Por Iulia-Elena Cazan </w:t>
                                          </w:r>
                                        </w:p>
                                      </w:tc>
                                    </w:tr>
                                  </w:tbl>
                                  <w:p w14:paraId="66299A93" w14:textId="77777777" w:rsidR="006E18E4" w:rsidRDefault="006E18E4">
                                    <w:pPr>
                                      <w:spacing w:line="360" w:lineRule="auto"/>
                                      <w:rPr>
                                        <w:rFonts w:ascii="Helvetica" w:eastAsia="Times New Roman" w:hAnsi="Helvetica" w:cs="Helvetica"/>
                                        <w:vanish/>
                                        <w:color w:val="59575E"/>
                                        <w:sz w:val="23"/>
                                        <w:szCs w:val="23"/>
                                      </w:rPr>
                                    </w:pPr>
                                  </w:p>
                                  <w:tbl>
                                    <w:tblPr>
                                      <w:tblW w:w="5000" w:type="pct"/>
                                      <w:tblCellMar>
                                        <w:left w:w="0" w:type="dxa"/>
                                        <w:right w:w="0" w:type="dxa"/>
                                      </w:tblCellMar>
                                      <w:tblLook w:val="04A0" w:firstRow="1" w:lastRow="0" w:firstColumn="1" w:lastColumn="0" w:noHBand="0" w:noVBand="1"/>
                                    </w:tblPr>
                                    <w:tblGrid>
                                      <w:gridCol w:w="3960"/>
                                    </w:tblGrid>
                                    <w:tr w:rsidR="006E18E4" w14:paraId="7935CFAA" w14:textId="77777777">
                                      <w:tc>
                                        <w:tcPr>
                                          <w:tcW w:w="0" w:type="auto"/>
                                          <w:vAlign w:val="center"/>
                                          <w:hideMark/>
                                        </w:tcPr>
                                        <w:p w14:paraId="651BDE8E" w14:textId="77777777" w:rsidR="006E18E4" w:rsidRDefault="006E18E4">
                                          <w:pPr>
                                            <w:spacing w:before="240" w:after="240" w:line="360" w:lineRule="auto"/>
                                            <w:rPr>
                                              <w:rFonts w:ascii="Helvetica" w:hAnsi="Helvetica" w:cs="Helvetica"/>
                                              <w:color w:val="59575E"/>
                                              <w:sz w:val="23"/>
                                              <w:szCs w:val="23"/>
                                            </w:rPr>
                                          </w:pPr>
                                          <w:r>
                                            <w:rPr>
                                              <w:rFonts w:ascii="Helvetica" w:hAnsi="Helvetica" w:cs="Helvetica"/>
                                              <w:color w:val="59575E"/>
                                              <w:sz w:val="23"/>
                                              <w:szCs w:val="23"/>
                                            </w:rPr>
                                            <w:t>NUEVA YORK, 4 de julio (C-</w:t>
                                          </w:r>
                                          <w:proofErr w:type="spellStart"/>
                                          <w:r>
                                            <w:rPr>
                                              <w:rFonts w:ascii="Helvetica" w:hAnsi="Helvetica" w:cs="Helvetica"/>
                                              <w:color w:val="59575E"/>
                                              <w:sz w:val="23"/>
                                              <w:szCs w:val="23"/>
                                            </w:rPr>
                                            <w:t>Fam</w:t>
                                          </w:r>
                                          <w:proofErr w:type="spellEnd"/>
                                          <w:r>
                                            <w:rPr>
                                              <w:rFonts w:ascii="Helvetica" w:hAnsi="Helvetica" w:cs="Helvetica"/>
                                              <w:color w:val="59575E"/>
                                              <w:sz w:val="23"/>
                                              <w:szCs w:val="23"/>
                                            </w:rPr>
                                            <w:t>) Funcionarios de derechos humanos de la ONU se hicieron cargo de la 59ª sesión del Consejo de Derechos Humanos de la ONU para promover políticas sociales divisivas, incluida la defensa de servicios de "atención de afirmación de género" para los migrantes y críticas a los países que no apoyan las marchas del orgullo, los planes de estudio amigables con la comunidad LGBT en las escuelas y el asesinato de los no nacidos. </w:t>
                                          </w:r>
                                          <w:hyperlink r:id="rId16" w:history="1">
                                            <w:r>
                                              <w:rPr>
                                                <w:rStyle w:val="Hipervnculo"/>
                                                <w:rFonts w:ascii="Helvetica" w:hAnsi="Helvetica" w:cs="Helvetica"/>
                                                <w:color w:val="6DC6DD"/>
                                                <w:sz w:val="23"/>
                                                <w:szCs w:val="23"/>
                                              </w:rPr>
                                              <w:t>Leer más &gt;&gt;</w:t>
                                            </w:r>
                                          </w:hyperlink>
                                        </w:p>
                                      </w:tc>
                                    </w:tr>
                                  </w:tbl>
                                  <w:p w14:paraId="206CA40C" w14:textId="77777777" w:rsidR="006E18E4" w:rsidRDefault="006E18E4">
                                    <w:pPr>
                                      <w:rPr>
                                        <w:rFonts w:ascii="Times New Roman" w:eastAsia="Times New Roman" w:hAnsi="Times New Roman" w:cs="Times New Roman"/>
                                        <w:sz w:val="20"/>
                                        <w:szCs w:val="20"/>
                                      </w:rPr>
                                    </w:pPr>
                                  </w:p>
                                </w:tc>
                              </w:tr>
                            </w:tbl>
                            <w:p w14:paraId="1DA8BF09" w14:textId="77777777" w:rsidR="006E18E4" w:rsidRDefault="006E18E4">
                              <w:pPr>
                                <w:rPr>
                                  <w:rFonts w:ascii="Times New Roman" w:eastAsia="Times New Roman" w:hAnsi="Times New Roman" w:cs="Times New Roman"/>
                                  <w:sz w:val="20"/>
                                  <w:szCs w:val="20"/>
                                </w:rPr>
                              </w:pPr>
                            </w:p>
                          </w:tc>
                        </w:tr>
                      </w:tbl>
                      <w:p w14:paraId="67A077A0" w14:textId="77777777" w:rsidR="006E18E4" w:rsidRDefault="006E18E4">
                        <w:pPr>
                          <w:rPr>
                            <w:rFonts w:eastAsia="Times New Roman"/>
                            <w:vanish/>
                          </w:rPr>
                        </w:pPr>
                      </w:p>
                      <w:tbl>
                        <w:tblPr>
                          <w:tblW w:w="5000" w:type="pct"/>
                          <w:tblCellMar>
                            <w:left w:w="0" w:type="dxa"/>
                            <w:right w:w="0" w:type="dxa"/>
                          </w:tblCellMar>
                          <w:tblLook w:val="04A0" w:firstRow="1" w:lastRow="0" w:firstColumn="1" w:lastColumn="0" w:noHBand="0" w:noVBand="1"/>
                        </w:tblPr>
                        <w:tblGrid>
                          <w:gridCol w:w="4500"/>
                        </w:tblGrid>
                        <w:tr w:rsidR="006E18E4" w14:paraId="12D8DFAE" w14:textId="77777777">
                          <w:trPr>
                            <w:hidden/>
                          </w:trPr>
                          <w:tc>
                            <w:tcPr>
                              <w:tcW w:w="0" w:type="auto"/>
                              <w:tcMar>
                                <w:top w:w="0" w:type="dxa"/>
                                <w:left w:w="270" w:type="dxa"/>
                                <w:bottom w:w="180" w:type="dxa"/>
                                <w:right w:w="270" w:type="dxa"/>
                              </w:tcMar>
                              <w:vAlign w:val="center"/>
                              <w:hideMark/>
                            </w:tcPr>
                            <w:tbl>
                              <w:tblPr>
                                <w:tblW w:w="5000" w:type="pct"/>
                                <w:tblBorders>
                                  <w:top w:val="single" w:sz="36" w:space="0" w:color="FF9525"/>
                                </w:tblBorders>
                                <w:tblCellMar>
                                  <w:left w:w="0" w:type="dxa"/>
                                  <w:right w:w="0" w:type="dxa"/>
                                </w:tblCellMar>
                                <w:tblLook w:val="04A0" w:firstRow="1" w:lastRow="0" w:firstColumn="1" w:lastColumn="0" w:noHBand="0" w:noVBand="1"/>
                              </w:tblPr>
                              <w:tblGrid>
                                <w:gridCol w:w="3960"/>
                              </w:tblGrid>
                              <w:tr w:rsidR="006E18E4" w14:paraId="0E945632" w14:textId="77777777">
                                <w:trPr>
                                  <w:hidden/>
                                </w:trPr>
                                <w:tc>
                                  <w:tcPr>
                                    <w:tcW w:w="0" w:type="auto"/>
                                    <w:tcBorders>
                                      <w:top w:val="single" w:sz="36" w:space="0" w:color="FF9525"/>
                                      <w:left w:val="nil"/>
                                      <w:bottom w:val="nil"/>
                                      <w:right w:val="nil"/>
                                    </w:tcBorders>
                                    <w:vAlign w:val="center"/>
                                    <w:hideMark/>
                                  </w:tcPr>
                                  <w:p w14:paraId="121A1B41" w14:textId="77777777" w:rsidR="006E18E4" w:rsidRDefault="006E18E4">
                                    <w:pPr>
                                      <w:rPr>
                                        <w:rFonts w:eastAsia="Times New Roman"/>
                                        <w:vanish/>
                                      </w:rPr>
                                    </w:pPr>
                                  </w:p>
                                </w:tc>
                              </w:tr>
                            </w:tbl>
                            <w:p w14:paraId="6BBB7DE0" w14:textId="77777777" w:rsidR="006E18E4" w:rsidRDefault="006E18E4">
                              <w:pPr>
                                <w:rPr>
                                  <w:rFonts w:ascii="Times New Roman" w:eastAsia="Times New Roman" w:hAnsi="Times New Roman" w:cs="Times New Roman"/>
                                  <w:sz w:val="20"/>
                                  <w:szCs w:val="20"/>
                                </w:rPr>
                              </w:pPr>
                            </w:p>
                          </w:tc>
                        </w:tr>
                      </w:tbl>
                      <w:p w14:paraId="2509DFDE" w14:textId="77777777" w:rsidR="006E18E4" w:rsidRDefault="006E18E4">
                        <w:pPr>
                          <w:rPr>
                            <w:rFonts w:eastAsia="Times New Roman"/>
                            <w:vanish/>
                          </w:rPr>
                        </w:pPr>
                      </w:p>
                      <w:tbl>
                        <w:tblPr>
                          <w:tblW w:w="5000" w:type="pct"/>
                          <w:tblCellMar>
                            <w:left w:w="0" w:type="dxa"/>
                            <w:right w:w="0" w:type="dxa"/>
                          </w:tblCellMar>
                          <w:tblLook w:val="04A0" w:firstRow="1" w:lastRow="0" w:firstColumn="1" w:lastColumn="0" w:noHBand="0" w:noVBand="1"/>
                        </w:tblPr>
                        <w:tblGrid>
                          <w:gridCol w:w="4500"/>
                        </w:tblGrid>
                        <w:tr w:rsidR="006E18E4" w14:paraId="0570CC9D" w14:textId="77777777">
                          <w:tc>
                            <w:tcPr>
                              <w:tcW w:w="0" w:type="auto"/>
                              <w:tcMar>
                                <w:top w:w="0" w:type="dxa"/>
                                <w:left w:w="270" w:type="dxa"/>
                                <w:bottom w:w="270" w:type="dxa"/>
                                <w:right w:w="270" w:type="dxa"/>
                              </w:tcMar>
                              <w:hideMark/>
                            </w:tcPr>
                            <w:tbl>
                              <w:tblPr>
                                <w:tblW w:w="5000" w:type="pct"/>
                                <w:jc w:val="center"/>
                                <w:shd w:val="clear" w:color="auto" w:fill="006FA6"/>
                                <w:tblCellMar>
                                  <w:left w:w="0" w:type="dxa"/>
                                  <w:right w:w="0" w:type="dxa"/>
                                </w:tblCellMar>
                                <w:tblLook w:val="04A0" w:firstRow="1" w:lastRow="0" w:firstColumn="1" w:lastColumn="0" w:noHBand="0" w:noVBand="1"/>
                              </w:tblPr>
                              <w:tblGrid>
                                <w:gridCol w:w="3960"/>
                              </w:tblGrid>
                              <w:tr w:rsidR="006E18E4" w14:paraId="102547B3" w14:textId="77777777">
                                <w:trPr>
                                  <w:jc w:val="center"/>
                                </w:trPr>
                                <w:tc>
                                  <w:tcPr>
                                    <w:tcW w:w="0" w:type="auto"/>
                                    <w:shd w:val="clear" w:color="auto" w:fill="006FA6"/>
                                    <w:tcMar>
                                      <w:top w:w="180" w:type="dxa"/>
                                      <w:left w:w="180" w:type="dxa"/>
                                      <w:bottom w:w="180" w:type="dxa"/>
                                      <w:right w:w="180" w:type="dxa"/>
                                    </w:tcMar>
                                    <w:vAlign w:val="center"/>
                                    <w:hideMark/>
                                  </w:tcPr>
                                  <w:p w14:paraId="06DE1055" w14:textId="77777777" w:rsidR="006E18E4" w:rsidRDefault="006E18E4">
                                    <w:pPr>
                                      <w:jc w:val="center"/>
                                      <w:rPr>
                                        <w:rFonts w:ascii="Lucida Sans Unicode" w:eastAsia="Times New Roman" w:hAnsi="Lucida Sans Unicode" w:cs="Lucida Sans Unicode"/>
                                      </w:rPr>
                                    </w:pPr>
                                    <w:hyperlink r:id="rId17" w:tgtFrame="_blank" w:tooltip="Subscribe to Friday Fax" w:history="1">
                                      <w:r>
                                        <w:rPr>
                                          <w:rStyle w:val="Hipervnculo"/>
                                          <w:rFonts w:ascii="Lucida Sans Unicode" w:eastAsia="Times New Roman" w:hAnsi="Lucida Sans Unicode" w:cs="Lucida Sans Unicode"/>
                                          <w:color w:val="FFFFFF"/>
                                        </w:rPr>
                                        <w:t>Donar</w:t>
                                      </w:r>
                                    </w:hyperlink>
                                    <w:r>
                                      <w:rPr>
                                        <w:rFonts w:ascii="Lucida Sans Unicode" w:eastAsia="Times New Roman" w:hAnsi="Lucida Sans Unicode" w:cs="Lucida Sans Unicode"/>
                                      </w:rPr>
                                      <w:t xml:space="preserve"> </w:t>
                                    </w:r>
                                  </w:p>
                                </w:tc>
                              </w:tr>
                            </w:tbl>
                            <w:p w14:paraId="013C6810" w14:textId="77777777" w:rsidR="006E18E4" w:rsidRDefault="006E18E4">
                              <w:pPr>
                                <w:jc w:val="center"/>
                                <w:rPr>
                                  <w:rFonts w:ascii="Times New Roman" w:eastAsia="Times New Roman" w:hAnsi="Times New Roman" w:cs="Times New Roman"/>
                                  <w:sz w:val="20"/>
                                  <w:szCs w:val="20"/>
                                </w:rPr>
                              </w:pPr>
                            </w:p>
                          </w:tc>
                        </w:tr>
                      </w:tbl>
                      <w:p w14:paraId="53664940" w14:textId="77777777" w:rsidR="006E18E4" w:rsidRDefault="006E18E4">
                        <w:pPr>
                          <w:rPr>
                            <w:rFonts w:ascii="Times New Roman" w:eastAsia="Times New Roman" w:hAnsi="Times New Roman" w:cs="Times New Roman"/>
                            <w:sz w:val="20"/>
                            <w:szCs w:val="20"/>
                          </w:rPr>
                        </w:pPr>
                      </w:p>
                    </w:tc>
                  </w:tr>
                </w:tbl>
                <w:p w14:paraId="3CD40843" w14:textId="77777777" w:rsidR="006E18E4" w:rsidRDefault="006E18E4">
                  <w:pPr>
                    <w:rPr>
                      <w:rFonts w:ascii="Times New Roman" w:eastAsia="Times New Roman" w:hAnsi="Times New Roman" w:cs="Times New Roman"/>
                      <w:sz w:val="20"/>
                      <w:szCs w:val="20"/>
                    </w:rPr>
                  </w:pPr>
                </w:p>
              </w:tc>
            </w:tr>
          </w:tbl>
          <w:p w14:paraId="1CDE0F8A" w14:textId="77777777" w:rsidR="006E18E4" w:rsidRDefault="006E18E4">
            <w:pPr>
              <w:jc w:val="center"/>
              <w:rPr>
                <w:rFonts w:ascii="Times New Roman" w:eastAsia="Times New Roman" w:hAnsi="Times New Roman" w:cs="Times New Roman"/>
                <w:sz w:val="20"/>
                <w:szCs w:val="20"/>
              </w:rPr>
            </w:pPr>
          </w:p>
        </w:tc>
      </w:tr>
    </w:tbl>
    <w:p w14:paraId="1D7011F7" w14:textId="77777777" w:rsidR="00DE3D72" w:rsidRDefault="00DE3D72"/>
    <w:sectPr w:rsidR="00DE3D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FA"/>
    <w:rsid w:val="005228AE"/>
    <w:rsid w:val="00651AA0"/>
    <w:rsid w:val="006D65FA"/>
    <w:rsid w:val="006E18E4"/>
    <w:rsid w:val="00772F94"/>
    <w:rsid w:val="00DE3D72"/>
    <w:rsid w:val="00DF63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DD54"/>
  <w15:chartTrackingRefBased/>
  <w15:docId w15:val="{35FB847D-697A-4292-B606-8668435C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8E4"/>
    <w:pPr>
      <w:spacing w:after="0" w:line="240" w:lineRule="auto"/>
    </w:pPr>
    <w:rPr>
      <w:rFonts w:ascii="Aptos" w:hAnsi="Aptos" w:cs="Aptos"/>
      <w:sz w:val="24"/>
      <w:szCs w:val="24"/>
      <w:lang w:eastAsia="es-ES"/>
    </w:rPr>
  </w:style>
  <w:style w:type="paragraph" w:styleId="Ttulo1">
    <w:name w:val="heading 1"/>
    <w:basedOn w:val="Normal"/>
    <w:next w:val="Normal"/>
    <w:link w:val="Ttulo1Car"/>
    <w:uiPriority w:val="9"/>
    <w:qFormat/>
    <w:rsid w:val="006D65F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Ttulo2">
    <w:name w:val="heading 2"/>
    <w:basedOn w:val="Normal"/>
    <w:next w:val="Normal"/>
    <w:link w:val="Ttulo2Car"/>
    <w:uiPriority w:val="9"/>
    <w:semiHidden/>
    <w:unhideWhenUsed/>
    <w:qFormat/>
    <w:rsid w:val="006D65F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Ttulo3">
    <w:name w:val="heading 3"/>
    <w:basedOn w:val="Normal"/>
    <w:next w:val="Normal"/>
    <w:link w:val="Ttulo3Car"/>
    <w:uiPriority w:val="9"/>
    <w:semiHidden/>
    <w:unhideWhenUsed/>
    <w:qFormat/>
    <w:rsid w:val="006D65F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Ttulo4">
    <w:name w:val="heading 4"/>
    <w:basedOn w:val="Normal"/>
    <w:next w:val="Normal"/>
    <w:link w:val="Ttulo4Car"/>
    <w:uiPriority w:val="9"/>
    <w:semiHidden/>
    <w:unhideWhenUsed/>
    <w:qFormat/>
    <w:rsid w:val="006D65FA"/>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Ttulo5">
    <w:name w:val="heading 5"/>
    <w:basedOn w:val="Normal"/>
    <w:next w:val="Normal"/>
    <w:link w:val="Ttulo5Car"/>
    <w:uiPriority w:val="9"/>
    <w:semiHidden/>
    <w:unhideWhenUsed/>
    <w:qFormat/>
    <w:rsid w:val="006D65FA"/>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Ttulo6">
    <w:name w:val="heading 6"/>
    <w:basedOn w:val="Normal"/>
    <w:next w:val="Normal"/>
    <w:link w:val="Ttulo6Car"/>
    <w:uiPriority w:val="9"/>
    <w:semiHidden/>
    <w:unhideWhenUsed/>
    <w:qFormat/>
    <w:rsid w:val="006D65F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Ttulo7">
    <w:name w:val="heading 7"/>
    <w:basedOn w:val="Normal"/>
    <w:next w:val="Normal"/>
    <w:link w:val="Ttulo7Car"/>
    <w:uiPriority w:val="9"/>
    <w:semiHidden/>
    <w:unhideWhenUsed/>
    <w:qFormat/>
    <w:rsid w:val="006D65FA"/>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Ttulo8">
    <w:name w:val="heading 8"/>
    <w:basedOn w:val="Normal"/>
    <w:next w:val="Normal"/>
    <w:link w:val="Ttulo8Car"/>
    <w:uiPriority w:val="9"/>
    <w:semiHidden/>
    <w:unhideWhenUsed/>
    <w:qFormat/>
    <w:rsid w:val="006D65FA"/>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Ttulo9">
    <w:name w:val="heading 9"/>
    <w:basedOn w:val="Normal"/>
    <w:next w:val="Normal"/>
    <w:link w:val="Ttulo9Car"/>
    <w:uiPriority w:val="9"/>
    <w:semiHidden/>
    <w:unhideWhenUsed/>
    <w:qFormat/>
    <w:rsid w:val="006D65FA"/>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65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65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65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65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65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65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65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65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65FA"/>
    <w:rPr>
      <w:rFonts w:eastAsiaTheme="majorEastAsia" w:cstheme="majorBidi"/>
      <w:color w:val="272727" w:themeColor="text1" w:themeTint="D8"/>
    </w:rPr>
  </w:style>
  <w:style w:type="paragraph" w:styleId="Ttulo">
    <w:name w:val="Title"/>
    <w:basedOn w:val="Normal"/>
    <w:next w:val="Normal"/>
    <w:link w:val="TtuloCar"/>
    <w:uiPriority w:val="10"/>
    <w:qFormat/>
    <w:rsid w:val="006D65F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6D65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65FA"/>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tuloCar">
    <w:name w:val="Subtítulo Car"/>
    <w:basedOn w:val="Fuentedeprrafopredeter"/>
    <w:link w:val="Subttulo"/>
    <w:uiPriority w:val="11"/>
    <w:rsid w:val="006D65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65FA"/>
    <w:pPr>
      <w:spacing w:before="160" w:after="160" w:line="259" w:lineRule="auto"/>
      <w:jc w:val="center"/>
    </w:pPr>
    <w:rPr>
      <w:rFonts w:asciiTheme="minorHAnsi" w:hAnsiTheme="minorHAnsi" w:cstheme="minorBidi"/>
      <w:i/>
      <w:iCs/>
      <w:color w:val="404040" w:themeColor="text1" w:themeTint="BF"/>
      <w:sz w:val="22"/>
      <w:szCs w:val="22"/>
      <w:lang w:eastAsia="en-US"/>
    </w:rPr>
  </w:style>
  <w:style w:type="character" w:customStyle="1" w:styleId="CitaCar">
    <w:name w:val="Cita Car"/>
    <w:basedOn w:val="Fuentedeprrafopredeter"/>
    <w:link w:val="Cita"/>
    <w:uiPriority w:val="29"/>
    <w:rsid w:val="006D65FA"/>
    <w:rPr>
      <w:i/>
      <w:iCs/>
      <w:color w:val="404040" w:themeColor="text1" w:themeTint="BF"/>
    </w:rPr>
  </w:style>
  <w:style w:type="paragraph" w:styleId="Prrafodelista">
    <w:name w:val="List Paragraph"/>
    <w:basedOn w:val="Normal"/>
    <w:uiPriority w:val="34"/>
    <w:qFormat/>
    <w:rsid w:val="006D65FA"/>
    <w:pPr>
      <w:spacing w:after="160" w:line="259" w:lineRule="auto"/>
      <w:ind w:left="720"/>
      <w:contextualSpacing/>
    </w:pPr>
    <w:rPr>
      <w:rFonts w:asciiTheme="minorHAnsi" w:hAnsiTheme="minorHAnsi" w:cstheme="minorBidi"/>
      <w:sz w:val="22"/>
      <w:szCs w:val="22"/>
      <w:lang w:eastAsia="en-US"/>
    </w:rPr>
  </w:style>
  <w:style w:type="character" w:styleId="nfasisintenso">
    <w:name w:val="Intense Emphasis"/>
    <w:basedOn w:val="Fuentedeprrafopredeter"/>
    <w:uiPriority w:val="21"/>
    <w:qFormat/>
    <w:rsid w:val="006D65FA"/>
    <w:rPr>
      <w:i/>
      <w:iCs/>
      <w:color w:val="0F4761" w:themeColor="accent1" w:themeShade="BF"/>
    </w:rPr>
  </w:style>
  <w:style w:type="paragraph" w:styleId="Citadestacada">
    <w:name w:val="Intense Quote"/>
    <w:basedOn w:val="Normal"/>
    <w:next w:val="Normal"/>
    <w:link w:val="CitadestacadaCar"/>
    <w:uiPriority w:val="30"/>
    <w:qFormat/>
    <w:rsid w:val="006D65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lang w:eastAsia="en-US"/>
    </w:rPr>
  </w:style>
  <w:style w:type="character" w:customStyle="1" w:styleId="CitadestacadaCar">
    <w:name w:val="Cita destacada Car"/>
    <w:basedOn w:val="Fuentedeprrafopredeter"/>
    <w:link w:val="Citadestacada"/>
    <w:uiPriority w:val="30"/>
    <w:rsid w:val="006D65FA"/>
    <w:rPr>
      <w:i/>
      <w:iCs/>
      <w:color w:val="0F4761" w:themeColor="accent1" w:themeShade="BF"/>
    </w:rPr>
  </w:style>
  <w:style w:type="character" w:styleId="Referenciaintensa">
    <w:name w:val="Intense Reference"/>
    <w:basedOn w:val="Fuentedeprrafopredeter"/>
    <w:uiPriority w:val="32"/>
    <w:qFormat/>
    <w:rsid w:val="006D65FA"/>
    <w:rPr>
      <w:b/>
      <w:bCs/>
      <w:smallCaps/>
      <w:color w:val="0F4761" w:themeColor="accent1" w:themeShade="BF"/>
      <w:spacing w:val="5"/>
    </w:rPr>
  </w:style>
  <w:style w:type="character" w:styleId="Hipervnculo">
    <w:name w:val="Hyperlink"/>
    <w:basedOn w:val="Fuentedeprrafopredeter"/>
    <w:uiPriority w:val="99"/>
    <w:semiHidden/>
    <w:unhideWhenUsed/>
    <w:rsid w:val="006E18E4"/>
    <w:rPr>
      <w:color w:val="0000FF"/>
      <w:u w:val="single"/>
    </w:rPr>
  </w:style>
  <w:style w:type="paragraph" w:customStyle="1" w:styleId="sub-headline-copy1">
    <w:name w:val="sub-headline-copy1"/>
    <w:basedOn w:val="Normal"/>
    <w:rsid w:val="006E18E4"/>
    <w:pPr>
      <w:spacing w:after="240" w:line="360" w:lineRule="auto"/>
    </w:pPr>
    <w:rPr>
      <w:rFonts w:ascii="Helvetica" w:hAnsi="Helvetica" w:cs="Helvetica"/>
      <w:i/>
      <w:iCs/>
      <w:color w:val="60606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50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mail.opusfidelis.com/t/j-l-wdhkdjy-tkgiyykid-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mail.opusfidelis.com/t/j-l-wdhkdjy-tkgiyykid-k/" TargetMode="External"/><Relationship Id="rId12" Type="http://schemas.openxmlformats.org/officeDocument/2006/relationships/image" Target="media/image3.jpeg"/><Relationship Id="rId17" Type="http://schemas.openxmlformats.org/officeDocument/2006/relationships/hyperlink" Target="https://email.opusfidelis.com/t/j-l-wdhkdjy-tkgiyykid-f/" TargetMode="External"/><Relationship Id="rId2" Type="http://schemas.openxmlformats.org/officeDocument/2006/relationships/settings" Target="settings.xml"/><Relationship Id="rId16" Type="http://schemas.openxmlformats.org/officeDocument/2006/relationships/hyperlink" Target="https://email.opusfidelis.com/t/j-l-wdhkdjy-tkgiyykid-a/" TargetMode="External"/><Relationship Id="rId1" Type="http://schemas.openxmlformats.org/officeDocument/2006/relationships/styles" Target="styles.xml"/><Relationship Id="rId6" Type="http://schemas.openxmlformats.org/officeDocument/2006/relationships/hyperlink" Target="https://email.opusfidelis.com/t/j-l-wdhkdjy-tkgiyykid-h/" TargetMode="External"/><Relationship Id="rId11" Type="http://schemas.openxmlformats.org/officeDocument/2006/relationships/hyperlink" Target="https://email.opusfidelis.com/t/j-l-wdhkdjy-tkgiyykid-b/" TargetMode="External"/><Relationship Id="rId5" Type="http://schemas.openxmlformats.org/officeDocument/2006/relationships/hyperlink" Target="https://email.opusfidelis.com/t/j-l-wdhkdjy-tkgiyykid-d/" TargetMode="External"/><Relationship Id="rId15" Type="http://schemas.openxmlformats.org/officeDocument/2006/relationships/image" Target="media/image4.png"/><Relationship Id="rId10" Type="http://schemas.openxmlformats.org/officeDocument/2006/relationships/hyperlink" Target="https://email.opusfidelis.com/t/j-l-wdhkdjy-tkgiyykid-o/"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email.opusfidelis.com/t/j-l-wdhkdjy-tkgiyykid-u/" TargetMode="External"/><Relationship Id="rId14" Type="http://schemas.openxmlformats.org/officeDocument/2006/relationships/hyperlink" Target="https://email.opusfidelis.com/t/j-l-wdhkdjy-tkgiyykid-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469</Words>
  <Characters>2585</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Almenara Martínez</dc:creator>
  <cp:keywords/>
  <dc:description/>
  <cp:lastModifiedBy>Vicente Almenara Martínez</cp:lastModifiedBy>
  <cp:revision>5</cp:revision>
  <dcterms:created xsi:type="dcterms:W3CDTF">2025-07-04T16:01:00Z</dcterms:created>
  <dcterms:modified xsi:type="dcterms:W3CDTF">2025-07-08T08:14:00Z</dcterms:modified>
</cp:coreProperties>
</file>